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5DE3F" w14:textId="1D8700D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93</w:t>
      </w:r>
      <w:r w:rsidR="0047745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EA78DB">
        <w:rPr>
          <w:bCs/>
          <w:noProof w:val="0"/>
          <w:sz w:val="24"/>
          <w:szCs w:val="24"/>
        </w:rPr>
        <w:t>1</w:t>
      </w:r>
      <w:r w:rsidR="009B07CD" w:rsidRPr="00EA78DB">
        <w:rPr>
          <w:bCs/>
          <w:noProof w:val="0"/>
          <w:sz w:val="24"/>
          <w:szCs w:val="24"/>
        </w:rPr>
        <w:t>6</w:t>
      </w:r>
      <w:r w:rsidR="00EA78DB" w:rsidRPr="00EA78DB">
        <w:rPr>
          <w:bCs/>
          <w:noProof w:val="0"/>
          <w:sz w:val="24"/>
          <w:szCs w:val="24"/>
        </w:rPr>
        <w:t>2364</w:t>
      </w:r>
    </w:p>
    <w:p w14:paraId="2E3BDA06" w14:textId="77777777" w:rsidR="00CD4C7B" w:rsidRPr="00B266B0" w:rsidRDefault="00477455" w:rsidP="00CD4C7B">
      <w:pPr>
        <w:pStyle w:val="Header"/>
        <w:tabs>
          <w:tab w:val="right" w:pos="9639"/>
        </w:tabs>
        <w:rPr>
          <w:bCs/>
          <w:noProof w:val="0"/>
          <w:sz w:val="24"/>
          <w:szCs w:val="24"/>
        </w:rPr>
      </w:pPr>
      <w:r>
        <w:rPr>
          <w:rFonts w:eastAsia="SimSun"/>
          <w:noProof w:val="0"/>
          <w:sz w:val="24"/>
          <w:szCs w:val="24"/>
          <w:lang w:eastAsia="zh-CN"/>
        </w:rPr>
        <w:t>Dubrovnik, Croatia</w:t>
      </w:r>
      <w:r w:rsidR="009B07CD" w:rsidRPr="009B07CD">
        <w:rPr>
          <w:rFonts w:eastAsia="SimSun"/>
          <w:noProof w:val="0"/>
          <w:sz w:val="24"/>
          <w:szCs w:val="24"/>
          <w:lang w:eastAsia="zh-CN"/>
        </w:rPr>
        <w:t xml:space="preserve">, </w:t>
      </w:r>
      <w:r>
        <w:rPr>
          <w:rFonts w:eastAsia="SimSun"/>
          <w:noProof w:val="0"/>
          <w:sz w:val="24"/>
          <w:szCs w:val="24"/>
          <w:lang w:eastAsia="zh-CN"/>
        </w:rPr>
        <w:t>11</w:t>
      </w:r>
      <w:r w:rsidR="009B07CD" w:rsidRPr="009B07CD">
        <w:rPr>
          <w:rFonts w:eastAsia="SimSun"/>
          <w:noProof w:val="0"/>
          <w:sz w:val="24"/>
          <w:szCs w:val="24"/>
          <w:lang w:eastAsia="zh-CN"/>
        </w:rPr>
        <w:t xml:space="preserve"> - </w:t>
      </w:r>
      <w:r>
        <w:rPr>
          <w:rFonts w:eastAsia="SimSun"/>
          <w:noProof w:val="0"/>
          <w:sz w:val="24"/>
          <w:szCs w:val="24"/>
          <w:lang w:eastAsia="zh-CN"/>
        </w:rPr>
        <w:t>15</w:t>
      </w:r>
      <w:r w:rsidR="009B07CD" w:rsidRPr="009B07CD">
        <w:rPr>
          <w:rFonts w:eastAsia="SimSun"/>
          <w:noProof w:val="0"/>
          <w:sz w:val="24"/>
          <w:szCs w:val="24"/>
          <w:lang w:eastAsia="zh-CN"/>
        </w:rPr>
        <w:t xml:space="preserve"> </w:t>
      </w:r>
      <w:r w:rsidR="00656910">
        <w:rPr>
          <w:rFonts w:eastAsia="SimSun"/>
          <w:noProof w:val="0"/>
          <w:sz w:val="24"/>
          <w:szCs w:val="24"/>
          <w:lang w:eastAsia="zh-CN"/>
        </w:rPr>
        <w:t>April</w:t>
      </w:r>
      <w:r w:rsidR="009B07CD" w:rsidRPr="009B07CD">
        <w:rPr>
          <w:rFonts w:eastAsia="SimSun"/>
          <w:noProof w:val="0"/>
          <w:sz w:val="24"/>
          <w:szCs w:val="24"/>
          <w:lang w:eastAsia="zh-CN"/>
        </w:rPr>
        <w:t xml:space="preserve"> 2016</w:t>
      </w:r>
    </w:p>
    <w:p w14:paraId="4927E86D" w14:textId="77777777" w:rsidR="00CD4C7B" w:rsidRPr="00B266B0" w:rsidRDefault="00CD4C7B" w:rsidP="00CD4C7B">
      <w:pPr>
        <w:pStyle w:val="Header"/>
        <w:rPr>
          <w:bCs/>
          <w:noProof w:val="0"/>
          <w:sz w:val="24"/>
        </w:rPr>
      </w:pPr>
    </w:p>
    <w:p w14:paraId="1B0C8C0B" w14:textId="77777777" w:rsidR="00CD4C7B" w:rsidRPr="00B266B0" w:rsidRDefault="00CD4C7B" w:rsidP="00CD4C7B">
      <w:pPr>
        <w:pStyle w:val="Header"/>
        <w:rPr>
          <w:bCs/>
          <w:noProof w:val="0"/>
          <w:sz w:val="24"/>
        </w:rPr>
      </w:pPr>
    </w:p>
    <w:p w14:paraId="4B6551CB"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51B6">
        <w:rPr>
          <w:rFonts w:cs="Arial"/>
          <w:b/>
          <w:bCs/>
          <w:sz w:val="24"/>
          <w:lang w:eastAsia="ja-JP"/>
        </w:rPr>
        <w:t>9.2</w:t>
      </w:r>
    </w:p>
    <w:p w14:paraId="08FFC3BF" w14:textId="23B1883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D7EF6">
        <w:rPr>
          <w:rFonts w:ascii="Arial" w:hAnsi="Arial" w:cs="Arial"/>
          <w:b/>
          <w:bCs/>
          <w:sz w:val="24"/>
        </w:rPr>
        <w:t>Nokia, Alcatel-Lucent Shanghai Bell</w:t>
      </w:r>
    </w:p>
    <w:p w14:paraId="5705388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39CD">
        <w:rPr>
          <w:rFonts w:ascii="Arial" w:hAnsi="Arial" w:cs="Arial"/>
          <w:b/>
          <w:bCs/>
          <w:sz w:val="24"/>
        </w:rPr>
        <w:t xml:space="preserve">Deployment </w:t>
      </w:r>
      <w:r w:rsidR="00212868">
        <w:rPr>
          <w:rFonts w:ascii="Arial" w:hAnsi="Arial" w:cs="Arial"/>
          <w:b/>
          <w:bCs/>
          <w:sz w:val="24"/>
        </w:rPr>
        <w:t>Scenarios</w:t>
      </w:r>
      <w:r w:rsidR="007539CD">
        <w:rPr>
          <w:rFonts w:ascii="Arial" w:hAnsi="Arial" w:cs="Arial"/>
          <w:b/>
          <w:bCs/>
          <w:sz w:val="24"/>
        </w:rPr>
        <w:t xml:space="preserve"> for Interworking</w:t>
      </w:r>
    </w:p>
    <w:p w14:paraId="7E573B9B"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C51B6" w:rsidRPr="005C51B6">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7396A6F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6638BE" w14:textId="77777777" w:rsidR="00EA78DB" w:rsidRPr="006E13D1" w:rsidRDefault="00EA78DB" w:rsidP="00EA78DB">
      <w:pPr>
        <w:pStyle w:val="Heading1"/>
      </w:pPr>
      <w:r w:rsidRPr="006E13D1">
        <w:t>1</w:t>
      </w:r>
      <w:r w:rsidRPr="006E13D1">
        <w:tab/>
      </w:r>
      <w:r>
        <w:t>Introduction</w:t>
      </w:r>
    </w:p>
    <w:p w14:paraId="5D9B9774" w14:textId="77777777" w:rsidR="00EA78DB" w:rsidRPr="006E13D1" w:rsidRDefault="00EA78DB" w:rsidP="00EA78DB">
      <w:r w:rsidRPr="00E850E8">
        <w:t>A new study item was agreed at RAN#71 that aims to develop a New Radio Access Technology [1]. One of the objectives of the study is to support tight i</w:t>
      </w:r>
      <w:r>
        <w:t xml:space="preserve">nterworking between LTE and </w:t>
      </w:r>
      <w:r w:rsidRPr="00E850E8">
        <w:t xml:space="preserve">NR. In this contribution we are discussing </w:t>
      </w:r>
      <w:r>
        <w:t>the deployment scenarios for such interworking</w:t>
      </w:r>
      <w:r w:rsidRPr="00E850E8">
        <w:t>.</w:t>
      </w:r>
    </w:p>
    <w:p w14:paraId="350E3374" w14:textId="77777777" w:rsidR="00EA78DB" w:rsidRDefault="00EA78DB" w:rsidP="00EA78DB">
      <w:pPr>
        <w:pStyle w:val="Heading1"/>
      </w:pPr>
      <w:r w:rsidRPr="006E13D1">
        <w:t>2</w:t>
      </w:r>
      <w:r w:rsidRPr="006E13D1">
        <w:tab/>
      </w:r>
      <w:r w:rsidRPr="007013DE">
        <w:t>NR-LTE deployment options</w:t>
      </w:r>
    </w:p>
    <w:p w14:paraId="7CD8BBB5" w14:textId="77777777" w:rsidR="00EA78DB" w:rsidRDefault="00EA78DB" w:rsidP="00EA78DB">
      <w:pPr>
        <w:pStyle w:val="Heading2"/>
      </w:pPr>
      <w:r>
        <w:t>2</w:t>
      </w:r>
      <w:r w:rsidRPr="006E13D1">
        <w:t>.1</w:t>
      </w:r>
      <w:r w:rsidRPr="006E13D1">
        <w:tab/>
      </w:r>
      <w:r>
        <w:t>Overview</w:t>
      </w:r>
    </w:p>
    <w:p w14:paraId="21A61567" w14:textId="77777777" w:rsidR="00EA78DB" w:rsidRDefault="00EA78DB" w:rsidP="00EA78DB">
      <w:pPr>
        <w:rPr>
          <w:rFonts w:eastAsia="SimSun"/>
          <w:lang w:eastAsia="zh-CN"/>
        </w:rPr>
      </w:pPr>
      <w:r>
        <w:rPr>
          <w:rFonts w:eastAsia="SimSun"/>
          <w:lang w:eastAsia="zh-CN"/>
        </w:rPr>
        <w:t>The following deployment scenarios are considered for LTE-NR interworking as shown in Figure 1:</w:t>
      </w:r>
    </w:p>
    <w:p w14:paraId="7B8FD3A0" w14:textId="77777777" w:rsidR="00EA78DB" w:rsidRPr="00E850E8" w:rsidRDefault="00EA78DB" w:rsidP="00EA78DB">
      <w:pPr>
        <w:pStyle w:val="B1"/>
        <w:rPr>
          <w:rFonts w:eastAsia="SimSun"/>
          <w:lang w:eastAsia="zh-CN"/>
        </w:rPr>
      </w:pPr>
      <w:r w:rsidRPr="00E850E8">
        <w:rPr>
          <w:rFonts w:eastAsia="SimSun"/>
          <w:lang w:eastAsia="zh-CN"/>
        </w:rPr>
        <w:t>1)</w:t>
      </w:r>
      <w:r w:rsidRPr="00E850E8">
        <w:rPr>
          <w:rFonts w:eastAsia="SimSun"/>
          <w:lang w:eastAsia="zh-CN"/>
        </w:rPr>
        <w:tab/>
      </w:r>
      <w:r w:rsidRPr="005835EA">
        <w:rPr>
          <w:rFonts w:eastAsia="SimSun"/>
          <w:lang w:eastAsia="zh-CN"/>
        </w:rPr>
        <w:t>NR tightly integrated in LTE</w:t>
      </w:r>
      <w:r>
        <w:rPr>
          <w:rFonts w:eastAsia="SimSun"/>
          <w:lang w:eastAsia="zh-CN"/>
        </w:rPr>
        <w:t xml:space="preserve"> </w:t>
      </w:r>
      <w:r w:rsidRPr="005835EA">
        <w:rPr>
          <w:rFonts w:eastAsia="SimSun"/>
          <w:lang w:eastAsia="zh-CN"/>
        </w:rPr>
        <w:t>(LTE-NR Dual Connectivity based)</w:t>
      </w:r>
      <w:r>
        <w:rPr>
          <w:rFonts w:eastAsia="SimSun"/>
          <w:lang w:eastAsia="zh-CN"/>
        </w:rPr>
        <w:t>;</w:t>
      </w:r>
    </w:p>
    <w:p w14:paraId="57B69EB4" w14:textId="77777777" w:rsidR="00EA78DB" w:rsidRPr="00E850E8" w:rsidRDefault="00EA78DB" w:rsidP="00EA78DB">
      <w:pPr>
        <w:pStyle w:val="B1"/>
        <w:rPr>
          <w:rFonts w:eastAsia="SimSun"/>
          <w:lang w:eastAsia="zh-CN"/>
        </w:rPr>
      </w:pPr>
      <w:r w:rsidRPr="00E850E8">
        <w:rPr>
          <w:rFonts w:eastAsia="SimSun"/>
          <w:lang w:eastAsia="zh-CN"/>
        </w:rPr>
        <w:t>2)</w:t>
      </w:r>
      <w:r w:rsidRPr="00E850E8">
        <w:rPr>
          <w:rFonts w:eastAsia="SimSun"/>
          <w:lang w:eastAsia="zh-CN"/>
        </w:rPr>
        <w:tab/>
        <w:t>NR and LTE stand-alone</w:t>
      </w:r>
      <w:r>
        <w:rPr>
          <w:rFonts w:eastAsia="SimSun"/>
          <w:lang w:eastAsia="zh-CN"/>
        </w:rPr>
        <w:t>;</w:t>
      </w:r>
    </w:p>
    <w:p w14:paraId="13F349B8" w14:textId="5F376755" w:rsidR="00EA78DB" w:rsidRDefault="00EA78DB" w:rsidP="00EA78DB">
      <w:pPr>
        <w:pStyle w:val="B1"/>
        <w:rPr>
          <w:rFonts w:eastAsia="SimSun"/>
          <w:lang w:eastAsia="zh-CN"/>
        </w:rPr>
      </w:pPr>
      <w:r w:rsidRPr="00E850E8">
        <w:rPr>
          <w:rFonts w:eastAsia="SimSun"/>
          <w:lang w:eastAsia="zh-CN"/>
        </w:rPr>
        <w:t>3)</w:t>
      </w:r>
      <w:r w:rsidRPr="00E850E8">
        <w:rPr>
          <w:rFonts w:eastAsia="SimSun"/>
          <w:lang w:eastAsia="zh-CN"/>
        </w:rPr>
        <w:tab/>
      </w:r>
      <w:r w:rsidRPr="00B40710">
        <w:rPr>
          <w:rFonts w:eastAsia="SimSun"/>
          <w:lang w:eastAsia="zh-CN"/>
        </w:rPr>
        <w:t>LTE tightly integrated in NR (NR-LTE multi-connectivity)</w:t>
      </w:r>
      <w:r>
        <w:rPr>
          <w:rFonts w:eastAsia="SimSun"/>
          <w:lang w:eastAsia="zh-CN"/>
        </w:rPr>
        <w:t>;</w:t>
      </w:r>
      <w:r w:rsidRPr="00B40710">
        <w:rPr>
          <w:rFonts w:eastAsia="SimSun"/>
          <w:lang w:eastAsia="zh-CN"/>
        </w:rPr>
        <w:t xml:space="preserve"> </w:t>
      </w:r>
    </w:p>
    <w:p w14:paraId="775FC1A7" w14:textId="6B84090F" w:rsidR="00EA78DB" w:rsidRPr="00B40710" w:rsidRDefault="00EA78DB" w:rsidP="00EA78DB">
      <w:pPr>
        <w:pStyle w:val="B1"/>
        <w:rPr>
          <w:rFonts w:eastAsia="SimSun"/>
          <w:lang w:val="en-US" w:eastAsia="zh-CN"/>
        </w:rPr>
      </w:pPr>
      <w:r>
        <w:rPr>
          <w:rFonts w:eastAsia="SimSun"/>
          <w:lang w:eastAsia="zh-CN"/>
        </w:rPr>
        <w:t xml:space="preserve">4) </w:t>
      </w:r>
      <w:r>
        <w:rPr>
          <w:rFonts w:eastAsia="SimSun"/>
          <w:lang w:eastAsia="zh-CN"/>
        </w:rPr>
        <w:tab/>
      </w:r>
      <w:r w:rsidRPr="00B40710">
        <w:rPr>
          <w:rFonts w:eastAsia="SimSun"/>
          <w:lang w:eastAsia="zh-CN"/>
        </w:rPr>
        <w:t>NR and LTE stand-alone anchored to NextGen</w:t>
      </w:r>
      <w:bookmarkStart w:id="1" w:name="_GoBack"/>
      <w:bookmarkEnd w:id="1"/>
      <w:r w:rsidRPr="00B40710">
        <w:rPr>
          <w:rFonts w:eastAsia="SimSun"/>
          <w:lang w:eastAsia="zh-CN"/>
        </w:rPr>
        <w:t xml:space="preserve"> Core</w:t>
      </w:r>
      <w:r>
        <w:rPr>
          <w:rFonts w:eastAsia="SimSun"/>
          <w:lang w:eastAsia="zh-CN"/>
        </w:rPr>
        <w:t>.</w:t>
      </w:r>
    </w:p>
    <w:p w14:paraId="2F950B25" w14:textId="77777777" w:rsidR="00EA78DB" w:rsidRDefault="00EA78DB" w:rsidP="00EA78DB">
      <w:pPr>
        <w:rPr>
          <w:rFonts w:eastAsia="SimSun"/>
          <w:lang w:eastAsia="zh-CN"/>
        </w:rPr>
      </w:pPr>
    </w:p>
    <w:p w14:paraId="03D95E71" w14:textId="77777777" w:rsidR="00EA78DB" w:rsidRDefault="00EA78DB" w:rsidP="00EA78DB">
      <w:pPr>
        <w:jc w:val="center"/>
        <w:rPr>
          <w:rFonts w:eastAsia="SimSun"/>
          <w:lang w:eastAsia="zh-CN"/>
        </w:rPr>
      </w:pPr>
      <w:r>
        <w:object w:dxaOrig="8012" w:dyaOrig="7913" w14:anchorId="41E91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309.9pt" o:ole="">
            <v:imagedata r:id="rId7" o:title=""/>
          </v:shape>
          <o:OLEObject Type="Embed" ProgID="Visio.Drawing.11" ShapeID="_x0000_i1025" DrawAspect="Content" ObjectID="_1521038579" r:id="rId8"/>
        </w:object>
      </w:r>
    </w:p>
    <w:p w14:paraId="4508B9EA" w14:textId="77777777" w:rsidR="00EA78DB" w:rsidRPr="006E13D1" w:rsidRDefault="00EA78DB" w:rsidP="00EA78DB">
      <w:pPr>
        <w:pStyle w:val="TF"/>
      </w:pPr>
      <w:r>
        <w:t>Figure 1: Deployment Scenarios</w:t>
      </w:r>
    </w:p>
    <w:p w14:paraId="7AD12DEE" w14:textId="77777777" w:rsidR="00EA78DB" w:rsidRPr="006E13D1" w:rsidRDefault="00EA78DB" w:rsidP="00EA78DB">
      <w:pPr>
        <w:pStyle w:val="Heading2"/>
      </w:pPr>
      <w:r>
        <w:t>2.2</w:t>
      </w:r>
      <w:r w:rsidRPr="006E13D1">
        <w:tab/>
      </w:r>
      <w:r w:rsidRPr="005835EA">
        <w:rPr>
          <w:rFonts w:eastAsia="SimSun"/>
          <w:lang w:eastAsia="zh-CN"/>
        </w:rPr>
        <w:t>NR tightly integrated in LTE</w:t>
      </w:r>
      <w:r>
        <w:rPr>
          <w:rFonts w:eastAsia="SimSun"/>
          <w:lang w:eastAsia="zh-CN"/>
        </w:rPr>
        <w:t xml:space="preserve"> </w:t>
      </w:r>
    </w:p>
    <w:p w14:paraId="0FA6425B" w14:textId="77777777" w:rsidR="00EA78DB" w:rsidRDefault="00EA78DB" w:rsidP="00EA78DB">
      <w:r>
        <w:t>In this scenario, the NR-NB is connected to the eNB through dual-connectivity. The benefit of this approach is the possibility of gradual deployment of NR in local hotspot areas where NR data rates are required first. At the same time user can benefit from LTE coverage.</w:t>
      </w:r>
    </w:p>
    <w:p w14:paraId="242686D9" w14:textId="784C4C09" w:rsidR="00EA78DB" w:rsidRPr="00EA78DB" w:rsidRDefault="00EA78DB" w:rsidP="00EA78DB">
      <w:r>
        <w:t xml:space="preserve">The access and mobility of the NR-NB is controlled by the LTE eNB. The NR would be lightweight especially in L3 control procedures since they are based on LTE. The standardisation focus of this deployment option would be on NR-PHY and NR-MAC layers to allow access to new spectrum bands. </w:t>
      </w:r>
    </w:p>
    <w:p w14:paraId="032A9B04" w14:textId="77777777" w:rsidR="00EA78DB" w:rsidRPr="006E13D1" w:rsidRDefault="00EA78DB" w:rsidP="00EA78DB">
      <w:r>
        <w:t>More interworking related aspects of this option are discussed in [2].</w:t>
      </w:r>
    </w:p>
    <w:p w14:paraId="14898FCB" w14:textId="77777777" w:rsidR="00EA78DB" w:rsidRPr="00C77439" w:rsidRDefault="00EA78DB" w:rsidP="00EA78DB">
      <w:pPr>
        <w:pStyle w:val="Heading2"/>
      </w:pPr>
      <w:r>
        <w:t>2.3</w:t>
      </w:r>
      <w:r w:rsidRPr="00C77439">
        <w:tab/>
        <w:t xml:space="preserve">NR and LTE stand-alone </w:t>
      </w:r>
    </w:p>
    <w:p w14:paraId="7C5E2015" w14:textId="77777777" w:rsidR="00EA78DB" w:rsidRDefault="00EA78DB" w:rsidP="00EA78DB">
      <w:r w:rsidRPr="00C77439">
        <w:t xml:space="preserve">This </w:t>
      </w:r>
      <w:r>
        <w:t>scenario</w:t>
      </w:r>
      <w:r w:rsidRPr="00C77439">
        <w:t xml:space="preserve"> is the traditional multi-RAT operation</w:t>
      </w:r>
      <w:r>
        <w:t xml:space="preserve"> with independent operation</w:t>
      </w:r>
      <w:r w:rsidRPr="00C77439">
        <w:t xml:space="preserve">. Access and mobility may be controlled by </w:t>
      </w:r>
      <w:r>
        <w:t>either the LTE eNB or the NR Node</w:t>
      </w:r>
      <w:r w:rsidRPr="00C77439">
        <w:t>. Both systems can evolve separately. The challenge in this deployment is the tight interworking between LTE and</w:t>
      </w:r>
      <w:r>
        <w:t xml:space="preserve"> NR [1], requiring f</w:t>
      </w:r>
      <w:r w:rsidRPr="00C77439">
        <w:t>ast handover</w:t>
      </w:r>
      <w:r>
        <w:t>s.</w:t>
      </w:r>
    </w:p>
    <w:p w14:paraId="4201C575" w14:textId="0BEB1C27" w:rsidR="00EA78DB" w:rsidRDefault="00EA78DB" w:rsidP="00EA78DB">
      <w:pPr>
        <w:pStyle w:val="NO"/>
      </w:pPr>
      <w:r w:rsidRPr="00EA78DB">
        <w:t>NOTE:</w:t>
      </w:r>
      <w:r w:rsidRPr="00EA78DB">
        <w:tab/>
      </w:r>
      <w:r>
        <w:t xml:space="preserve">Analysis of interface between EPC and NextGen Core is FFS (including SA2). </w:t>
      </w:r>
    </w:p>
    <w:p w14:paraId="5900EED9" w14:textId="77777777" w:rsidR="00EA78DB" w:rsidRPr="00C77439" w:rsidRDefault="00EA78DB" w:rsidP="00EA78DB">
      <w:pPr>
        <w:pStyle w:val="Heading2"/>
      </w:pPr>
      <w:r>
        <w:t>2.4</w:t>
      </w:r>
      <w:r w:rsidRPr="00C77439">
        <w:tab/>
        <w:t xml:space="preserve">LTE </w:t>
      </w:r>
      <w:r>
        <w:t>tightly integrated</w:t>
      </w:r>
      <w:r w:rsidRPr="00C77439">
        <w:t xml:space="preserve"> in NR</w:t>
      </w:r>
    </w:p>
    <w:p w14:paraId="13D7D067" w14:textId="77777777" w:rsidR="00EA78DB" w:rsidRDefault="00EA78DB" w:rsidP="00EA78DB">
      <w:r w:rsidRPr="00212868">
        <w:t xml:space="preserve">In this </w:t>
      </w:r>
      <w:r>
        <w:t>scenario</w:t>
      </w:r>
      <w:r w:rsidRPr="00212868">
        <w:t>, the interworking is based on NR multi-connectivity where multi-connectivity here refers to the aggregation of different radio legs in the most general form to be defined for NR. Access and mobility will be controlled by the NR.</w:t>
      </w:r>
      <w:r>
        <w:t xml:space="preserve"> </w:t>
      </w:r>
      <w:r w:rsidRPr="00C77439">
        <w:t xml:space="preserve">  </w:t>
      </w:r>
    </w:p>
    <w:p w14:paraId="5962C387" w14:textId="77777777" w:rsidR="00EA78DB" w:rsidRDefault="00EA78DB" w:rsidP="00EA78DB">
      <w:pPr>
        <w:pStyle w:val="Heading2"/>
        <w:rPr>
          <w:rFonts w:eastAsia="SimSun"/>
          <w:lang w:eastAsia="zh-CN"/>
        </w:rPr>
      </w:pPr>
      <w:r>
        <w:t xml:space="preserve">2.5 </w:t>
      </w:r>
      <w:r>
        <w:tab/>
      </w:r>
      <w:r w:rsidRPr="00B40710">
        <w:rPr>
          <w:rFonts w:eastAsia="SimSun"/>
          <w:lang w:eastAsia="zh-CN"/>
        </w:rPr>
        <w:t>NR and LTE stand-alone anchored to NextGen Core</w:t>
      </w:r>
    </w:p>
    <w:p w14:paraId="3CF3F027" w14:textId="77777777" w:rsidR="00EA78DB" w:rsidRPr="00B40710" w:rsidRDefault="00EA78DB" w:rsidP="00EA78DB">
      <w:pPr>
        <w:rPr>
          <w:lang w:eastAsia="zh-CN"/>
        </w:rPr>
      </w:pPr>
      <w:r>
        <w:rPr>
          <w:lang w:eastAsia="zh-CN"/>
        </w:rPr>
        <w:t xml:space="preserve">In this scenario, NR an LTE operate in stand-alone manner both anchored in the NextGen core. </w:t>
      </w:r>
      <w:r w:rsidRPr="00C77439">
        <w:t xml:space="preserve">Access and mobility may be controlled by </w:t>
      </w:r>
      <w:r>
        <w:t>either the LTE eNB or the NR-NB</w:t>
      </w:r>
      <w:r w:rsidRPr="00C77439">
        <w:t>.</w:t>
      </w:r>
      <w:r>
        <w:t xml:space="preserve"> Interworking between NR and LTE in form of fast handover [3] is simplified compared to scenario 2 since the same core is used.</w:t>
      </w:r>
    </w:p>
    <w:p w14:paraId="7550E766" w14:textId="77777777" w:rsidR="00EA78DB" w:rsidRPr="006E13D1" w:rsidRDefault="00EA78DB" w:rsidP="00EA78DB">
      <w:pPr>
        <w:pStyle w:val="Heading2"/>
      </w:pPr>
      <w:r>
        <w:lastRenderedPageBreak/>
        <w:t>2.6</w:t>
      </w:r>
      <w:r w:rsidRPr="006E13D1">
        <w:tab/>
      </w:r>
      <w:r>
        <w:t>Summary for deployment scenarios</w:t>
      </w:r>
    </w:p>
    <w:p w14:paraId="3BCA2F16" w14:textId="77777777" w:rsidR="00EA78DB" w:rsidRDefault="00EA78DB" w:rsidP="00EA78DB">
      <w:r>
        <w:t>From the above deployment scenarios scenario 1 and 2 are seen more likely in the initial phase of NR deployments. The first scenario allows for a lightweight deployment based on LTE with the focus on extending data rates while the second gives access to new spectrum independently of LTE and will address all use cases defined for NR. The third and fourth scenario will only come into use once</w:t>
      </w:r>
      <w:r w:rsidRPr="00212868">
        <w:t xml:space="preserve"> </w:t>
      </w:r>
      <w:r>
        <w:t>NR</w:t>
      </w:r>
      <w:r w:rsidRPr="00212868">
        <w:t xml:space="preserve"> is widely available</w:t>
      </w:r>
      <w:r>
        <w:t xml:space="preserve"> including NextGen core</w:t>
      </w:r>
      <w:r w:rsidRPr="00A21079">
        <w:t>.</w:t>
      </w:r>
      <w:r>
        <w:t xml:space="preserve"> </w:t>
      </w:r>
    </w:p>
    <w:p w14:paraId="567D42B8" w14:textId="77777777" w:rsidR="00EA78DB" w:rsidRPr="00E62114" w:rsidRDefault="00EA78DB" w:rsidP="00EA78DB">
      <w:pPr>
        <w:ind w:left="1418" w:hanging="1134"/>
      </w:pPr>
      <w:r w:rsidRPr="007013DE">
        <w:rPr>
          <w:b/>
        </w:rPr>
        <w:t>Proposal 1:</w:t>
      </w:r>
      <w:r>
        <w:tab/>
        <w:t>Capture discussed options in the TR as provided in the Appendix</w:t>
      </w:r>
    </w:p>
    <w:p w14:paraId="1E7583FB" w14:textId="77777777" w:rsidR="00EA78DB" w:rsidRPr="006E13D1" w:rsidRDefault="00EA78DB" w:rsidP="00EA78DB">
      <w:r>
        <w:t xml:space="preserve"> </w:t>
      </w:r>
      <w:r w:rsidRPr="00C77439">
        <w:t xml:space="preserve">  </w:t>
      </w:r>
    </w:p>
    <w:p w14:paraId="1D5506AF" w14:textId="55A3C9DA" w:rsidR="00EA78DB" w:rsidRPr="006E13D1" w:rsidRDefault="00EA78DB" w:rsidP="00EA78DB">
      <w:pPr>
        <w:pStyle w:val="Heading1"/>
      </w:pPr>
      <w:r>
        <w:t>3</w:t>
      </w:r>
      <w:r w:rsidRPr="006E13D1">
        <w:tab/>
      </w:r>
      <w:r>
        <w:t>Conclusion</w:t>
      </w:r>
    </w:p>
    <w:p w14:paraId="61EE1A86" w14:textId="77777777" w:rsidR="00EA78DB" w:rsidRDefault="00EA78DB" w:rsidP="00EA78DB">
      <w:r>
        <w:t>In this contribution three LTE-NR interworking deployment scenarios were discussed and it was proposed to capture the TP provided in the Appendix.</w:t>
      </w:r>
    </w:p>
    <w:p w14:paraId="067C744E" w14:textId="605D3014" w:rsidR="00EA78DB" w:rsidRPr="006E13D1" w:rsidRDefault="00EA78DB" w:rsidP="00EA78DB">
      <w:pPr>
        <w:ind w:left="1418" w:hanging="1134"/>
      </w:pPr>
      <w:r w:rsidRPr="007013DE">
        <w:rPr>
          <w:b/>
        </w:rPr>
        <w:t>Proposal 1:</w:t>
      </w:r>
      <w:r>
        <w:tab/>
        <w:t>Capture discussed options in the TR</w:t>
      </w:r>
    </w:p>
    <w:p w14:paraId="6F867DD8" w14:textId="77777777" w:rsidR="00EA78DB" w:rsidRPr="006E13D1" w:rsidRDefault="00EA78DB" w:rsidP="00EA78DB">
      <w:pPr>
        <w:pStyle w:val="Heading1"/>
      </w:pPr>
      <w:r w:rsidRPr="006E13D1">
        <w:t>References</w:t>
      </w:r>
    </w:p>
    <w:p w14:paraId="1596B970" w14:textId="77777777" w:rsidR="00EA78DB" w:rsidRPr="00F2553A" w:rsidRDefault="00EA78DB" w:rsidP="00EA78DB">
      <w:pPr>
        <w:overflowPunct w:val="0"/>
        <w:autoSpaceDE w:val="0"/>
        <w:autoSpaceDN w:val="0"/>
        <w:adjustRightInd w:val="0"/>
        <w:textAlignment w:val="baseline"/>
      </w:pPr>
      <w:bookmarkStart w:id="2" w:name="_Ref446496552"/>
      <w:r>
        <w:t>[1]</w:t>
      </w:r>
      <w:r>
        <w:tab/>
      </w:r>
      <w:hyperlink r:id="rId9" w:history="1">
        <w:r w:rsidRPr="00343984">
          <w:rPr>
            <w:rStyle w:val="Hyperlink"/>
          </w:rPr>
          <w:t>RP-160671</w:t>
        </w:r>
      </w:hyperlink>
      <w:r>
        <w:t xml:space="preserve">, </w:t>
      </w:r>
      <w:r w:rsidRPr="000A68E5">
        <w:rPr>
          <w:i/>
        </w:rPr>
        <w:t>Study on NR New Radio Access Technology</w:t>
      </w:r>
      <w:r>
        <w:t>, NTT DOCOMO</w:t>
      </w:r>
      <w:bookmarkEnd w:id="2"/>
    </w:p>
    <w:p w14:paraId="5254BBCD" w14:textId="77777777" w:rsidR="00EA78DB" w:rsidRPr="00F2553A" w:rsidRDefault="00EA78DB" w:rsidP="00EA78DB">
      <w:pPr>
        <w:overflowPunct w:val="0"/>
        <w:autoSpaceDE w:val="0"/>
        <w:autoSpaceDN w:val="0"/>
        <w:adjustRightInd w:val="0"/>
        <w:textAlignment w:val="baseline"/>
      </w:pPr>
      <w:bookmarkStart w:id="3" w:name="_Ref446497386"/>
      <w:r>
        <w:t>[2]</w:t>
      </w:r>
      <w:r w:rsidRPr="00F6716B">
        <w:t xml:space="preserve"> </w:t>
      </w:r>
      <w:hyperlink r:id="rId10" w:history="1">
        <w:r>
          <w:rPr>
            <w:rStyle w:val="Hyperlink"/>
          </w:rPr>
          <w:t>R3-160739</w:t>
        </w:r>
      </w:hyperlink>
      <w:r>
        <w:t xml:space="preserve">, </w:t>
      </w:r>
      <w:r w:rsidRPr="00617425">
        <w:rPr>
          <w:i/>
        </w:rPr>
        <w:t>Dual connectivity between LTE and the New RAT</w:t>
      </w:r>
      <w:r>
        <w:t>, Nokia</w:t>
      </w:r>
      <w:bookmarkEnd w:id="3"/>
      <w:r w:rsidRPr="00FE156C">
        <w:t>, Alcatel-Lucent Shanghai Bell</w:t>
      </w:r>
    </w:p>
    <w:p w14:paraId="561BAFC7" w14:textId="6E2FFE36" w:rsidR="00FC062D" w:rsidRDefault="00EA78DB" w:rsidP="00EA78DB">
      <w:pPr>
        <w:overflowPunct w:val="0"/>
        <w:autoSpaceDE w:val="0"/>
        <w:autoSpaceDN w:val="0"/>
        <w:adjustRightInd w:val="0"/>
        <w:textAlignment w:val="baseline"/>
      </w:pPr>
      <w:bookmarkStart w:id="4" w:name="_Ref446669725"/>
      <w:r>
        <w:t>[3]</w:t>
      </w:r>
      <w:r>
        <w:tab/>
      </w:r>
      <w:hyperlink r:id="rId11" w:history="1">
        <w:r>
          <w:rPr>
            <w:rStyle w:val="Hyperlink"/>
          </w:rPr>
          <w:t>R3-160740</w:t>
        </w:r>
      </w:hyperlink>
      <w:r>
        <w:t xml:space="preserve">, </w:t>
      </w:r>
      <w:r w:rsidRPr="00617425">
        <w:rPr>
          <w:i/>
        </w:rPr>
        <w:t>Interface consideration for tight LTE/NR interworking anchored to NextGen Core</w:t>
      </w:r>
      <w:r>
        <w:t>, Nokia</w:t>
      </w:r>
      <w:bookmarkEnd w:id="4"/>
      <w:r w:rsidRPr="00A4784A">
        <w:t>, Alcatel-Lucent Shanghai Bell</w:t>
      </w:r>
    </w:p>
    <w:sectPr w:rsidR="00FC06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E82EE" w14:textId="77777777" w:rsidR="00402621" w:rsidRDefault="00402621">
      <w:r>
        <w:separator/>
      </w:r>
    </w:p>
  </w:endnote>
  <w:endnote w:type="continuationSeparator" w:id="0">
    <w:p w14:paraId="50775220" w14:textId="77777777" w:rsidR="00402621" w:rsidRDefault="0040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62429" w14:textId="77777777" w:rsidR="00402621" w:rsidRDefault="00402621">
      <w:r>
        <w:separator/>
      </w:r>
    </w:p>
  </w:footnote>
  <w:footnote w:type="continuationSeparator" w:id="0">
    <w:p w14:paraId="5C072AA0" w14:textId="77777777" w:rsidR="00402621" w:rsidRDefault="00402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74AD8"/>
    <w:multiLevelType w:val="hybridMultilevel"/>
    <w:tmpl w:val="8EE0B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BB10449"/>
    <w:multiLevelType w:val="hybridMultilevel"/>
    <w:tmpl w:val="8EE0B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770"/>
    <w:rsid w:val="00033397"/>
    <w:rsid w:val="00040095"/>
    <w:rsid w:val="00080512"/>
    <w:rsid w:val="000A573D"/>
    <w:rsid w:val="000B7BCF"/>
    <w:rsid w:val="000D58AB"/>
    <w:rsid w:val="0016302C"/>
    <w:rsid w:val="001741A0"/>
    <w:rsid w:val="00194CD0"/>
    <w:rsid w:val="001B49C9"/>
    <w:rsid w:val="001F168B"/>
    <w:rsid w:val="001F7831"/>
    <w:rsid w:val="00204045"/>
    <w:rsid w:val="00212868"/>
    <w:rsid w:val="0022606D"/>
    <w:rsid w:val="002747EC"/>
    <w:rsid w:val="002767CA"/>
    <w:rsid w:val="002855BF"/>
    <w:rsid w:val="002F0D22"/>
    <w:rsid w:val="003172DC"/>
    <w:rsid w:val="00326069"/>
    <w:rsid w:val="0035462D"/>
    <w:rsid w:val="003752DF"/>
    <w:rsid w:val="00390279"/>
    <w:rsid w:val="003C4E37"/>
    <w:rsid w:val="003E16BE"/>
    <w:rsid w:val="00401855"/>
    <w:rsid w:val="00402621"/>
    <w:rsid w:val="00423C44"/>
    <w:rsid w:val="00477455"/>
    <w:rsid w:val="004D3578"/>
    <w:rsid w:val="004D380D"/>
    <w:rsid w:val="004E213A"/>
    <w:rsid w:val="00503171"/>
    <w:rsid w:val="00532F51"/>
    <w:rsid w:val="00534DA0"/>
    <w:rsid w:val="005419EB"/>
    <w:rsid w:val="00543E6C"/>
    <w:rsid w:val="00565087"/>
    <w:rsid w:val="0056573F"/>
    <w:rsid w:val="005C3A78"/>
    <w:rsid w:val="005C51B6"/>
    <w:rsid w:val="005D7EF6"/>
    <w:rsid w:val="00611566"/>
    <w:rsid w:val="00656910"/>
    <w:rsid w:val="00662551"/>
    <w:rsid w:val="006D1E24"/>
    <w:rsid w:val="006F6269"/>
    <w:rsid w:val="006F6A2C"/>
    <w:rsid w:val="00715885"/>
    <w:rsid w:val="00734A5B"/>
    <w:rsid w:val="00744E76"/>
    <w:rsid w:val="007539CD"/>
    <w:rsid w:val="00757D40"/>
    <w:rsid w:val="007734C7"/>
    <w:rsid w:val="00781F0F"/>
    <w:rsid w:val="0078727C"/>
    <w:rsid w:val="007B18D8"/>
    <w:rsid w:val="007C095F"/>
    <w:rsid w:val="008028A4"/>
    <w:rsid w:val="00857CB5"/>
    <w:rsid w:val="008768CA"/>
    <w:rsid w:val="00880559"/>
    <w:rsid w:val="0090271F"/>
    <w:rsid w:val="00942EC2"/>
    <w:rsid w:val="00961B32"/>
    <w:rsid w:val="00974BB0"/>
    <w:rsid w:val="009B07CD"/>
    <w:rsid w:val="00A10F02"/>
    <w:rsid w:val="00A21079"/>
    <w:rsid w:val="00A373E1"/>
    <w:rsid w:val="00A53724"/>
    <w:rsid w:val="00A82346"/>
    <w:rsid w:val="00A9671C"/>
    <w:rsid w:val="00B15449"/>
    <w:rsid w:val="00B91B52"/>
    <w:rsid w:val="00C12B51"/>
    <w:rsid w:val="00C33079"/>
    <w:rsid w:val="00C63960"/>
    <w:rsid w:val="00C77439"/>
    <w:rsid w:val="00C83A13"/>
    <w:rsid w:val="00CA3D0C"/>
    <w:rsid w:val="00CD4C7B"/>
    <w:rsid w:val="00D738D6"/>
    <w:rsid w:val="00D80795"/>
    <w:rsid w:val="00D87E00"/>
    <w:rsid w:val="00D9134D"/>
    <w:rsid w:val="00D96D11"/>
    <w:rsid w:val="00DA7A03"/>
    <w:rsid w:val="00DB1818"/>
    <w:rsid w:val="00DC309B"/>
    <w:rsid w:val="00DC4DA2"/>
    <w:rsid w:val="00E62835"/>
    <w:rsid w:val="00E77645"/>
    <w:rsid w:val="00E850E8"/>
    <w:rsid w:val="00E911E5"/>
    <w:rsid w:val="00EA78DB"/>
    <w:rsid w:val="00EC4A25"/>
    <w:rsid w:val="00F025A2"/>
    <w:rsid w:val="00F2026E"/>
    <w:rsid w:val="00F2210A"/>
    <w:rsid w:val="00F37743"/>
    <w:rsid w:val="00F54A3D"/>
    <w:rsid w:val="00F653B8"/>
    <w:rsid w:val="00F76F8F"/>
    <w:rsid w:val="00F823FC"/>
    <w:rsid w:val="00FA1266"/>
    <w:rsid w:val="00FC062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6D18F"/>
  <w15:chartTrackingRefBased/>
  <w15:docId w15:val="{C34C81DB-4872-48FE-9BA6-2943A1D45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rsid w:val="0016302C"/>
    <w:rPr>
      <w:sz w:val="16"/>
      <w:szCs w:val="16"/>
    </w:rPr>
  </w:style>
  <w:style w:type="paragraph" w:styleId="CommentText">
    <w:name w:val="annotation text"/>
    <w:basedOn w:val="Normal"/>
    <w:link w:val="CommentTextChar"/>
    <w:rsid w:val="0016302C"/>
    <w:rPr>
      <w:rFonts w:eastAsia="MS Mincho"/>
    </w:rPr>
  </w:style>
  <w:style w:type="character" w:customStyle="1" w:styleId="CommentTextChar">
    <w:name w:val="Comment Text Char"/>
    <w:basedOn w:val="DefaultParagraphFont"/>
    <w:link w:val="CommentText"/>
    <w:rsid w:val="0016302C"/>
    <w:rPr>
      <w:rFonts w:eastAsia="MS Mincho"/>
      <w:lang w:eastAsia="en-US"/>
    </w:rPr>
  </w:style>
  <w:style w:type="paragraph" w:styleId="BalloonText">
    <w:name w:val="Balloon Text"/>
    <w:basedOn w:val="Normal"/>
    <w:link w:val="BalloonTextChar"/>
    <w:rsid w:val="0016302C"/>
    <w:pPr>
      <w:spacing w:after="0"/>
    </w:pPr>
    <w:rPr>
      <w:rFonts w:ascii="Segoe UI" w:hAnsi="Segoe UI" w:cs="Segoe UI"/>
      <w:sz w:val="18"/>
      <w:szCs w:val="18"/>
    </w:rPr>
  </w:style>
  <w:style w:type="character" w:customStyle="1" w:styleId="BalloonTextChar">
    <w:name w:val="Balloon Text Char"/>
    <w:basedOn w:val="DefaultParagraphFont"/>
    <w:link w:val="BalloonText"/>
    <w:rsid w:val="0016302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91bis/Docs/R3-160740.zip" TargetMode="External"/><Relationship Id="rId5" Type="http://schemas.openxmlformats.org/officeDocument/2006/relationships/footnotes" Target="footnotes.xml"/><Relationship Id="rId10" Type="http://schemas.openxmlformats.org/officeDocument/2006/relationships/hyperlink" Target="http://www.3gpp.org/ftp/tsg_ran/WG3_Iu/TSGR3_91bis/Docs/R3-160739.zip" TargetMode="External"/><Relationship Id="rId4" Type="http://schemas.openxmlformats.org/officeDocument/2006/relationships/webSettings" Target="webSettings.xml"/><Relationship Id="rId9" Type="http://schemas.openxmlformats.org/officeDocument/2006/relationships/hyperlink" Target="http://www.3gpp.org/ftp/meetings_3gpp_sync/ran/Inbox/RP-1606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1</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3981</CharactersWithSpaces>
  <SharedDoc>false</SharedDoc>
  <HyperlinkBase/>
  <HLinks>
    <vt:vector size="6" baseType="variant">
      <vt:variant>
        <vt:i4>4259908</vt:i4>
      </vt:variant>
      <vt:variant>
        <vt:i4>3</vt:i4>
      </vt:variant>
      <vt:variant>
        <vt:i4>0</vt:i4>
      </vt:variant>
      <vt:variant>
        <vt:i4>5</vt:i4>
      </vt:variant>
      <vt:variant>
        <vt:lpwstr>http://www.3gpp.org/ftp/meetings_3gpp_sync/ran/Inbox/RP-160671.zip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 Sébire</dc:creator>
  <cp:keywords>Nokia; 3GPP; RAN2</cp:keywords>
  <cp:lastModifiedBy>Benoist Sébire</cp:lastModifiedBy>
  <cp:revision>6</cp:revision>
  <dcterms:created xsi:type="dcterms:W3CDTF">2016-03-31T05:38:00Z</dcterms:created>
  <dcterms:modified xsi:type="dcterms:W3CDTF">2016-04-01T08:57:00Z</dcterms:modified>
</cp:coreProperties>
</file>